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57C40" w14:textId="46CCB34B" w:rsidR="002C40BD" w:rsidRPr="006D409C" w:rsidRDefault="002C40BD" w:rsidP="002C40BD">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B33F72" w:rsidRPr="00B33F72">
        <w:rPr>
          <w:rFonts w:cs="Arial"/>
          <w:sz w:val="24"/>
          <w:szCs w:val="24"/>
        </w:rPr>
        <w:t>R4-2400481</w:t>
      </w:r>
    </w:p>
    <w:p w14:paraId="18EC8D6D" w14:textId="77777777" w:rsidR="002C40BD" w:rsidRDefault="002C40BD" w:rsidP="002C40BD">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06916CBA"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LS on inter-frequency neighbour cells supporting NR dedicated spectrum less than 5 MHz for FR1</w:t>
      </w:r>
    </w:p>
    <w:p w14:paraId="03743280" w14:textId="177053ED"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R1-2312668</w:t>
      </w:r>
    </w:p>
    <w:p w14:paraId="1BC20B14"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Rel-18</w:t>
      </w:r>
    </w:p>
    <w:p w14:paraId="7E2FC90A" w14:textId="47EE2D5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NR_FR1_lessthan_5MHz_</w:t>
      </w:r>
      <w:proofErr w:type="gramStart"/>
      <w:r w:rsidRPr="00BD7B3A">
        <w:rPr>
          <w:rFonts w:ascii="Arial" w:eastAsia="Arial" w:hAnsi="Arial" w:cs="Arial"/>
          <w:b/>
          <w:bCs/>
          <w:color w:val="000000"/>
          <w:sz w:val="22"/>
          <w:szCs w:val="22"/>
          <w:lang w:val="en-GB" w:eastAsia="en-US"/>
        </w:rPr>
        <w:t>BW</w:t>
      </w:r>
      <w:proofErr w:type="gramEnd"/>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3DDAF07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Pr>
          <w:rFonts w:ascii="Arial" w:eastAsia="Arial" w:hAnsi="Arial" w:cs="Arial"/>
          <w:b/>
          <w:bCs/>
          <w:color w:val="000000"/>
          <w:sz w:val="22"/>
          <w:szCs w:val="22"/>
          <w:lang w:val="en-GB" w:eastAsia="en-US"/>
        </w:rPr>
        <w:t>1</w:t>
      </w:r>
    </w:p>
    <w:p w14:paraId="3833EA77" w14:textId="363B81E1"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Pr>
          <w:rFonts w:ascii="Arial" w:eastAsia="Arial" w:hAnsi="Arial" w:cs="Arial"/>
          <w:b/>
          <w:bCs/>
          <w:color w:val="000000"/>
          <w:sz w:val="22"/>
          <w:szCs w:val="22"/>
          <w:lang w:val="en-GB" w:eastAsia="en-US"/>
        </w:rPr>
        <w:t>2</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proofErr w:type="spellStart"/>
      <w:r>
        <w:rPr>
          <w:rFonts w:ascii="Arial" w:eastAsia="Arial" w:hAnsi="Arial" w:cs="Arial"/>
          <w:b/>
          <w:bCs/>
          <w:color w:val="000000"/>
          <w:sz w:val="22"/>
          <w:szCs w:val="22"/>
          <w:lang w:val="en-GB" w:eastAsia="en-US"/>
        </w:rPr>
        <w:t>Jie</w:t>
      </w:r>
      <w:proofErr w:type="spellEnd"/>
      <w:r>
        <w:rPr>
          <w:rFonts w:ascii="Arial" w:eastAsia="Arial" w:hAnsi="Arial" w:cs="Arial"/>
          <w:b/>
          <w:bCs/>
          <w:color w:val="000000"/>
          <w:sz w:val="22"/>
          <w:szCs w:val="22"/>
          <w:lang w:val="en-GB" w:eastAsia="en-US"/>
        </w:rPr>
        <w:t xml:space="preserv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233D6A19" w:rsidR="00BD7B3A" w:rsidRPr="00BD7B3A" w:rsidRDefault="00BD7B3A" w:rsidP="00BD7B3A">
      <w:pPr>
        <w:spacing w:after="180"/>
        <w:rPr>
          <w:rFonts w:ascii="Arial" w:hAnsi="Arial" w:cs="Arial"/>
          <w:sz w:val="20"/>
          <w:szCs w:val="20"/>
          <w:lang w:val="en-GB"/>
        </w:rPr>
      </w:pPr>
      <w:r w:rsidRPr="00BD7B3A">
        <w:rPr>
          <w:rFonts w:ascii="Arial" w:hAnsi="Arial" w:cs="Arial"/>
          <w:sz w:val="20"/>
          <w:szCs w:val="20"/>
          <w:lang w:val="en-GB"/>
        </w:rPr>
        <w:t>RAN4 would like to thank RAN</w:t>
      </w:r>
      <w:r>
        <w:rPr>
          <w:rFonts w:ascii="Arial" w:hAnsi="Arial" w:cs="Arial"/>
          <w:sz w:val="20"/>
          <w:szCs w:val="20"/>
          <w:lang w:val="en-GB"/>
        </w:rPr>
        <w:t>1</w:t>
      </w:r>
      <w:r w:rsidRPr="00BD7B3A">
        <w:rPr>
          <w:rFonts w:ascii="Arial" w:hAnsi="Arial" w:cs="Arial"/>
          <w:sz w:val="20"/>
          <w:szCs w:val="20"/>
          <w:lang w:val="en-GB"/>
        </w:rPr>
        <w:t xml:space="preserve"> for the LS</w:t>
      </w:r>
      <w:r>
        <w:rPr>
          <w:rFonts w:ascii="Arial" w:hAnsi="Arial" w:cs="Arial"/>
          <w:sz w:val="20"/>
          <w:szCs w:val="20"/>
          <w:lang w:val="en-GB"/>
        </w:rPr>
        <w:t xml:space="preserve"> on </w:t>
      </w:r>
      <w:r w:rsidRPr="00BD7B3A">
        <w:rPr>
          <w:rFonts w:ascii="Arial" w:hAnsi="Arial" w:cs="Arial"/>
          <w:sz w:val="20"/>
          <w:szCs w:val="20"/>
          <w:lang w:val="en-GB"/>
        </w:rPr>
        <w:t>inter-frequency neighbour cells supporting NR dedicated spectrum less than 5 MHz for FR1</w:t>
      </w:r>
      <w:r>
        <w:rPr>
          <w:rFonts w:ascii="Arial" w:hAnsi="Arial" w:cs="Arial"/>
          <w:sz w:val="20"/>
          <w:szCs w:val="20"/>
          <w:lang w:val="en-GB"/>
        </w:rPr>
        <w:t>. RAN4 #110 had discussion on the questions raised in the RAN1 LS and following conclusion have been achieved:</w:t>
      </w:r>
    </w:p>
    <w:p w14:paraId="16A76925" w14:textId="77777777" w:rsidR="00BD7B3A" w:rsidRPr="00312092" w:rsidRDefault="00BD7B3A" w:rsidP="00BD7B3A">
      <w:pPr>
        <w:spacing w:after="120"/>
        <w:jc w:val="both"/>
        <w:rPr>
          <w:rFonts w:ascii="Arial" w:hAnsi="Arial" w:cs="Arial"/>
          <w:sz w:val="20"/>
          <w:szCs w:val="20"/>
          <w:lang w:val="en-GB"/>
        </w:rPr>
      </w:pPr>
      <w:r w:rsidRPr="00BD7B3A">
        <w:rPr>
          <w:rFonts w:ascii="Arial" w:hAnsi="Arial" w:cs="Arial"/>
          <w:b/>
          <w:bCs/>
          <w:sz w:val="20"/>
          <w:szCs w:val="20"/>
          <w:lang w:val="en-GB"/>
        </w:rPr>
        <w:t xml:space="preserve">Answer to </w:t>
      </w:r>
      <w:r w:rsidRPr="00312092">
        <w:rPr>
          <w:rFonts w:ascii="Arial" w:hAnsi="Arial" w:cs="Arial"/>
          <w:b/>
          <w:bCs/>
          <w:sz w:val="20"/>
          <w:szCs w:val="20"/>
          <w:lang w:val="en-GB"/>
        </w:rPr>
        <w:t xml:space="preserve">Question 1: </w:t>
      </w:r>
      <w:r w:rsidRPr="00BD7B3A">
        <w:rPr>
          <w:rFonts w:ascii="Arial" w:hAnsi="Arial" w:cs="Arial"/>
          <w:sz w:val="20"/>
          <w:szCs w:val="20"/>
          <w:lang w:val="en-GB"/>
        </w:rPr>
        <w:t xml:space="preserve">Yes, </w:t>
      </w:r>
      <w:r w:rsidRPr="00312092">
        <w:rPr>
          <w:rFonts w:ascii="Arial" w:hAnsi="Arial" w:cs="Arial"/>
          <w:sz w:val="20"/>
          <w:szCs w:val="20"/>
          <w:lang w:val="en-GB"/>
        </w:rPr>
        <w:t xml:space="preserve">RAN4 </w:t>
      </w:r>
      <w:r w:rsidRPr="00BD7B3A">
        <w:rPr>
          <w:rFonts w:ascii="Arial" w:hAnsi="Arial" w:cs="Arial"/>
          <w:sz w:val="20"/>
          <w:szCs w:val="20"/>
          <w:lang w:val="en-GB"/>
        </w:rPr>
        <w:t>acknowledges</w:t>
      </w:r>
      <w:r w:rsidRPr="00312092">
        <w:rPr>
          <w:rFonts w:ascii="Arial" w:hAnsi="Arial" w:cs="Arial"/>
          <w:sz w:val="20"/>
          <w:szCs w:val="20"/>
          <w:lang w:val="en-GB"/>
        </w:rPr>
        <w:t xml:space="preserve"> </w:t>
      </w:r>
      <w:r w:rsidRPr="00BD7B3A">
        <w:rPr>
          <w:rFonts w:ascii="Arial" w:hAnsi="Arial" w:cs="Arial"/>
          <w:sz w:val="20"/>
          <w:szCs w:val="20"/>
          <w:lang w:val="en-GB"/>
        </w:rPr>
        <w:t>this</w:t>
      </w:r>
      <w:r w:rsidRPr="00312092">
        <w:rPr>
          <w:rFonts w:ascii="Arial" w:hAnsi="Arial" w:cs="Arial"/>
          <w:sz w:val="20"/>
          <w:szCs w:val="20"/>
          <w:lang w:val="en-GB"/>
        </w:rPr>
        <w:t xml:space="preserve"> backward compatibility issue for a UE not supporting less than 5MHz but provided with a neighbour cell with SSB on the new GSCN value in the scenario described </w:t>
      </w:r>
      <w:r w:rsidRPr="00BD7B3A">
        <w:rPr>
          <w:rFonts w:ascii="Arial" w:hAnsi="Arial" w:cs="Arial"/>
          <w:sz w:val="20"/>
          <w:szCs w:val="20"/>
          <w:lang w:val="en-GB"/>
        </w:rPr>
        <w:t>in RAN1 LS.</w:t>
      </w:r>
      <w:r w:rsidRPr="00312092">
        <w:rPr>
          <w:rFonts w:ascii="Arial" w:hAnsi="Arial" w:cs="Arial"/>
          <w:sz w:val="20"/>
          <w:szCs w:val="20"/>
          <w:lang w:val="en-GB"/>
        </w:rPr>
        <w:t xml:space="preserve"> </w:t>
      </w:r>
    </w:p>
    <w:p w14:paraId="15CEBC2E" w14:textId="597EC7FB" w:rsidR="00BD7B3A" w:rsidRPr="00BD7B3A" w:rsidRDefault="00BD7B3A" w:rsidP="00BD7B3A">
      <w:pPr>
        <w:spacing w:after="180"/>
        <w:rPr>
          <w:rFonts w:ascii="Arial" w:hAnsi="Arial" w:cs="Arial"/>
          <w:sz w:val="20"/>
          <w:szCs w:val="20"/>
          <w:lang w:val="en-GB"/>
        </w:rPr>
      </w:pPr>
      <w:r w:rsidRPr="00BD7B3A">
        <w:rPr>
          <w:rFonts w:ascii="Arial" w:hAnsi="Arial" w:cs="Arial"/>
          <w:b/>
          <w:bCs/>
          <w:sz w:val="20"/>
          <w:szCs w:val="20"/>
          <w:lang w:val="en-GB"/>
        </w:rPr>
        <w:t xml:space="preserve">Answer to </w:t>
      </w:r>
      <w:r w:rsidRPr="00312092">
        <w:rPr>
          <w:rFonts w:ascii="Arial" w:hAnsi="Arial" w:cs="Arial"/>
          <w:b/>
          <w:bCs/>
          <w:sz w:val="20"/>
          <w:szCs w:val="20"/>
          <w:lang w:val="en-GB"/>
        </w:rPr>
        <w:t>Question 2:</w:t>
      </w:r>
      <w:r w:rsidRPr="00312092">
        <w:rPr>
          <w:rFonts w:ascii="Arial" w:hAnsi="Arial" w:cs="Arial"/>
          <w:sz w:val="20"/>
          <w:szCs w:val="20"/>
          <w:lang w:val="en-GB"/>
        </w:rPr>
        <w:t xml:space="preserve"> </w:t>
      </w:r>
      <w:r w:rsidRPr="00BD7B3A">
        <w:rPr>
          <w:rFonts w:ascii="Arial" w:hAnsi="Arial" w:cs="Arial"/>
          <w:sz w:val="20"/>
          <w:szCs w:val="20"/>
          <w:lang w:val="en-GB"/>
        </w:rPr>
        <w:t>RAN4 sincerely recommends</w:t>
      </w:r>
      <w:r w:rsidRPr="00312092">
        <w:rPr>
          <w:rFonts w:ascii="Arial" w:hAnsi="Arial" w:cs="Arial"/>
          <w:sz w:val="20"/>
          <w:szCs w:val="20"/>
          <w:lang w:val="en-GB"/>
        </w:rPr>
        <w:t xml:space="preserve"> RAN2 to define a scheme to avoid </w:t>
      </w:r>
      <w:r w:rsidRPr="00BD7B3A">
        <w:rPr>
          <w:rFonts w:ascii="Arial" w:hAnsi="Arial" w:cs="Arial"/>
          <w:sz w:val="20"/>
          <w:szCs w:val="20"/>
          <w:lang w:val="en-GB"/>
        </w:rPr>
        <w:t>this</w:t>
      </w:r>
      <w:r w:rsidRPr="00312092">
        <w:rPr>
          <w:rFonts w:ascii="Arial" w:hAnsi="Arial" w:cs="Arial"/>
          <w:sz w:val="20"/>
          <w:szCs w:val="20"/>
          <w:lang w:val="en-GB"/>
        </w:rPr>
        <w:t xml:space="preserve"> backward compatibility issue</w:t>
      </w:r>
      <w:r w:rsidRPr="00BD7B3A">
        <w:rPr>
          <w:rFonts w:ascii="Arial" w:hAnsi="Arial" w:cs="Arial"/>
          <w:sz w:val="20"/>
          <w:szCs w:val="20"/>
          <w:lang w:val="en-GB"/>
        </w:rPr>
        <w:t>.</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4DB5CD1A"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D4063C">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group.</w:t>
      </w:r>
    </w:p>
    <w:p w14:paraId="18B23930" w14:textId="6D6F2384" w:rsidR="00BD7B3A" w:rsidRPr="00BD7B3A" w:rsidRDefault="00BD7B3A" w:rsidP="00BD7B3A">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to take the above agreement into consideration for future work.</w:t>
      </w:r>
    </w:p>
    <w:p w14:paraId="195B4D3B" w14:textId="77777777" w:rsidR="00BD7B3A" w:rsidRPr="00BD7B3A" w:rsidRDefault="00BD7B3A" w:rsidP="00BD7B3A">
      <w:pPr>
        <w:spacing w:after="120"/>
        <w:rPr>
          <w:rFonts w:ascii="Arial" w:eastAsia="Arial" w:hAnsi="Arial" w:cs="Arial"/>
          <w:color w:val="000000"/>
          <w:sz w:val="20"/>
          <w:szCs w:val="20"/>
          <w:lang w:val="en-GB" w:eastAsia="en-US"/>
        </w:rPr>
      </w:pP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47067E98" w14:textId="762FC7AA"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#110bis</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eastAsia="Arial" w:hAnsi="Arial" w:cs="Arial"/>
          <w:color w:val="000000"/>
          <w:sz w:val="20"/>
          <w:szCs w:val="20"/>
          <w:lang w:val="en-GB" w:eastAsia="en-US"/>
        </w:rPr>
        <w:t>15 – 19 April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 xml:space="preserve">Changsha, </w:t>
      </w:r>
      <w:r w:rsidRPr="00BD7B3A">
        <w:rPr>
          <w:rFonts w:ascii="Arial" w:hAnsi="Arial" w:cs="Arial"/>
          <w:sz w:val="20"/>
          <w:szCs w:val="20"/>
          <w:lang w:val="en-GB" w:eastAsia="en-US"/>
        </w:rPr>
        <w:t>China</w:t>
      </w:r>
    </w:p>
    <w:p w14:paraId="79503831" w14:textId="4F77E623"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eastAsia="en-US"/>
        </w:rPr>
        <w:t>1</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20</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24</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Fukuoka, Japan</w:t>
      </w:r>
    </w:p>
    <w:p w14:paraId="4F03A82B" w14:textId="51AA39F3" w:rsidR="00BD7B3A" w:rsidRPr="00BD7B3A" w:rsidRDefault="00BD7B3A" w:rsidP="00BD7B3A">
      <w:pPr>
        <w:spacing w:after="180" w:line="259" w:lineRule="auto"/>
        <w:rPr>
          <w:rFonts w:eastAsia="SimSun"/>
          <w:sz w:val="22"/>
          <w:szCs w:val="20"/>
          <w:lang w:val="en-GB"/>
        </w:rPr>
      </w:pPr>
      <w:r>
        <w:rPr>
          <w:rFonts w:eastAsia="SimSun"/>
          <w:sz w:val="22"/>
          <w:szCs w:val="20"/>
          <w:lang w:val="en-GB"/>
        </w:rPr>
        <w:tab/>
      </w:r>
    </w:p>
    <w:p w14:paraId="59555507" w14:textId="2D4F6887" w:rsidR="00973193" w:rsidRPr="00BD7B3A" w:rsidRDefault="00973193" w:rsidP="00BD7B3A"/>
    <w:sectPr w:rsidR="00973193" w:rsidRPr="00BD7B3A"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8A36" w14:textId="77777777" w:rsidR="006F2053" w:rsidRDefault="006F2053">
      <w:r>
        <w:separator/>
      </w:r>
    </w:p>
  </w:endnote>
  <w:endnote w:type="continuationSeparator" w:id="0">
    <w:p w14:paraId="5EF8817D" w14:textId="77777777" w:rsidR="006F2053" w:rsidRDefault="006F2053">
      <w:r>
        <w:continuationSeparator/>
      </w:r>
    </w:p>
  </w:endnote>
  <w:endnote w:type="continuationNotice" w:id="1">
    <w:p w14:paraId="70E1C68F" w14:textId="77777777" w:rsidR="006F2053" w:rsidRDefault="006F2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2F310" w14:textId="77777777" w:rsidR="006F2053" w:rsidRDefault="006F2053">
      <w:r>
        <w:separator/>
      </w:r>
    </w:p>
  </w:footnote>
  <w:footnote w:type="continuationSeparator" w:id="0">
    <w:p w14:paraId="0F28A044" w14:textId="77777777" w:rsidR="006F2053" w:rsidRDefault="006F2053">
      <w:r>
        <w:continuationSeparator/>
      </w:r>
    </w:p>
  </w:footnote>
  <w:footnote w:type="continuationNotice" w:id="1">
    <w:p w14:paraId="1CE90E65" w14:textId="77777777" w:rsidR="006F2053" w:rsidRDefault="006F2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9"/>
  </w:num>
  <w:num w:numId="5" w16cid:durableId="19949176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4"/>
  </w:num>
  <w:num w:numId="8" w16cid:durableId="66853061">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0"/>
  </w:num>
  <w:num w:numId="12" w16cid:durableId="1683971953">
    <w:abstractNumId w:val="37"/>
  </w:num>
  <w:num w:numId="13" w16cid:durableId="1802336773">
    <w:abstractNumId w:val="52"/>
  </w:num>
  <w:num w:numId="14" w16cid:durableId="183179212">
    <w:abstractNumId w:val="11"/>
  </w:num>
  <w:num w:numId="15" w16cid:durableId="101072845">
    <w:abstractNumId w:val="3"/>
  </w:num>
  <w:num w:numId="16" w16cid:durableId="1671985423">
    <w:abstractNumId w:val="60"/>
  </w:num>
  <w:num w:numId="17" w16cid:durableId="527718403">
    <w:abstractNumId w:val="8"/>
  </w:num>
  <w:num w:numId="18" w16cid:durableId="336426665">
    <w:abstractNumId w:val="42"/>
  </w:num>
  <w:num w:numId="19" w16cid:durableId="314071016">
    <w:abstractNumId w:val="5"/>
  </w:num>
  <w:num w:numId="20" w16cid:durableId="254241833">
    <w:abstractNumId w:val="14"/>
  </w:num>
  <w:num w:numId="21" w16cid:durableId="2056931042">
    <w:abstractNumId w:val="36"/>
  </w:num>
  <w:num w:numId="22" w16cid:durableId="277881800">
    <w:abstractNumId w:val="39"/>
  </w:num>
  <w:num w:numId="23" w16cid:durableId="2121104171">
    <w:abstractNumId w:val="21"/>
  </w:num>
  <w:num w:numId="24" w16cid:durableId="1956054883">
    <w:abstractNumId w:val="16"/>
  </w:num>
  <w:num w:numId="25" w16cid:durableId="1143275559">
    <w:abstractNumId w:val="26"/>
  </w:num>
  <w:num w:numId="26" w16cid:durableId="337998213">
    <w:abstractNumId w:val="28"/>
  </w:num>
  <w:num w:numId="27" w16cid:durableId="753867088">
    <w:abstractNumId w:val="19"/>
  </w:num>
  <w:num w:numId="28" w16cid:durableId="1388605013">
    <w:abstractNumId w:val="17"/>
  </w:num>
  <w:num w:numId="29" w16cid:durableId="1194684424">
    <w:abstractNumId w:val="29"/>
  </w:num>
  <w:num w:numId="30" w16cid:durableId="195780968">
    <w:abstractNumId w:val="43"/>
  </w:num>
  <w:num w:numId="31" w16cid:durableId="43145658">
    <w:abstractNumId w:val="38"/>
  </w:num>
  <w:num w:numId="32" w16cid:durableId="840119956">
    <w:abstractNumId w:val="57"/>
  </w:num>
  <w:num w:numId="33" w16cid:durableId="788086887">
    <w:abstractNumId w:val="48"/>
  </w:num>
  <w:num w:numId="34" w16cid:durableId="1075589885">
    <w:abstractNumId w:val="20"/>
  </w:num>
  <w:num w:numId="35" w16cid:durableId="1071587299">
    <w:abstractNumId w:val="53"/>
  </w:num>
  <w:num w:numId="36" w16cid:durableId="1091851232">
    <w:abstractNumId w:val="45"/>
  </w:num>
  <w:num w:numId="37" w16cid:durableId="1931697551">
    <w:abstractNumId w:val="18"/>
  </w:num>
  <w:num w:numId="38" w16cid:durableId="1849905691">
    <w:abstractNumId w:val="40"/>
  </w:num>
  <w:num w:numId="39" w16cid:durableId="276916249">
    <w:abstractNumId w:val="55"/>
  </w:num>
  <w:num w:numId="40" w16cid:durableId="1740982222">
    <w:abstractNumId w:val="0"/>
  </w:num>
  <w:num w:numId="41" w16cid:durableId="1616331436">
    <w:abstractNumId w:val="10"/>
  </w:num>
  <w:num w:numId="42" w16cid:durableId="49571864">
    <w:abstractNumId w:val="41"/>
  </w:num>
  <w:num w:numId="43" w16cid:durableId="1046178471">
    <w:abstractNumId w:val="31"/>
  </w:num>
  <w:num w:numId="44" w16cid:durableId="1662586650">
    <w:abstractNumId w:val="51"/>
  </w:num>
  <w:num w:numId="45" w16cid:durableId="64229752">
    <w:abstractNumId w:val="33"/>
  </w:num>
  <w:num w:numId="46" w16cid:durableId="1684892477">
    <w:abstractNumId w:val="2"/>
  </w:num>
  <w:num w:numId="47" w16cid:durableId="1225221103">
    <w:abstractNumId w:val="56"/>
  </w:num>
  <w:num w:numId="48" w16cid:durableId="1750350726">
    <w:abstractNumId w:val="44"/>
  </w:num>
  <w:num w:numId="49" w16cid:durableId="841552317">
    <w:abstractNumId w:val="13"/>
  </w:num>
  <w:num w:numId="50" w16cid:durableId="744836113">
    <w:abstractNumId w:val="9"/>
  </w:num>
  <w:num w:numId="51" w16cid:durableId="1114596956">
    <w:abstractNumId w:val="49"/>
  </w:num>
  <w:num w:numId="52" w16cid:durableId="1553497880">
    <w:abstractNumId w:val="35"/>
  </w:num>
  <w:num w:numId="53" w16cid:durableId="2070499383">
    <w:abstractNumId w:val="12"/>
  </w:num>
  <w:num w:numId="54" w16cid:durableId="349377422">
    <w:abstractNumId w:val="46"/>
  </w:num>
  <w:num w:numId="55" w16cid:durableId="1957447782">
    <w:abstractNumId w:val="54"/>
  </w:num>
  <w:num w:numId="56" w16cid:durableId="704253974">
    <w:abstractNumId w:val="24"/>
  </w:num>
  <w:num w:numId="57" w16cid:durableId="1617760843">
    <w:abstractNumId w:val="58"/>
  </w:num>
  <w:num w:numId="58" w16cid:durableId="52777206">
    <w:abstractNumId w:val="15"/>
  </w:num>
  <w:num w:numId="59" w16cid:durableId="1385106040">
    <w:abstractNumId w:val="25"/>
  </w:num>
  <w:num w:numId="60" w16cid:durableId="1320882782">
    <w:abstractNumId w:val="23"/>
  </w:num>
  <w:num w:numId="61" w16cid:durableId="1591695254">
    <w:abstractNumId w:val="32"/>
  </w:num>
  <w:num w:numId="62" w16cid:durableId="2019500336">
    <w:abstractNumId w:val="27"/>
  </w:num>
  <w:num w:numId="63" w16cid:durableId="49816024">
    <w:abstractNumId w:val="4"/>
  </w:num>
  <w:num w:numId="64" w16cid:durableId="1923488016">
    <w:abstractNumId w:val="22"/>
  </w:num>
  <w:num w:numId="65" w16cid:durableId="200207673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54</TotalTime>
  <Pages>1</Pages>
  <Words>192</Words>
  <Characters>1100</Characters>
  <Application>Microsoft Office Word</Application>
  <DocSecurity>0</DocSecurity>
  <Lines>9</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27</cp:revision>
  <cp:lastPrinted>2016-08-05T18:54:00Z</cp:lastPrinted>
  <dcterms:created xsi:type="dcterms:W3CDTF">2023-11-01T16:59:00Z</dcterms:created>
  <dcterms:modified xsi:type="dcterms:W3CDTF">2024-02-19T19:01:00Z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